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EEC7" w14:textId="5AEEDFA8" w:rsidR="003E18AF" w:rsidRPr="002061F6" w:rsidRDefault="003E18AF" w:rsidP="00FC1822">
      <w:r w:rsidRPr="002061F6">
        <w:t>EXAMENVRAGEN EXEGESE PENTATEUCH 2023-2024</w:t>
      </w:r>
    </w:p>
    <w:p w14:paraId="442575B5" w14:textId="0D7AFD73" w:rsidR="0048274A" w:rsidRPr="0048274A" w:rsidRDefault="0048274A" w:rsidP="003E18AF">
      <w:r>
        <w:t xml:space="preserve">De onderstaande vragen zijn voorbeeldvragen. </w:t>
      </w:r>
      <w:r w:rsidR="00A04FB5">
        <w:t xml:space="preserve">In plaats van de genoemde bijbelteksten kunnen  andere </w:t>
      </w:r>
      <w:r w:rsidR="00EB1EBA">
        <w:t>bijbelteksten genoemd worden</w:t>
      </w:r>
      <w:r w:rsidR="00003E0E">
        <w:t xml:space="preserve">, die in </w:t>
      </w:r>
      <w:r w:rsidR="00980F92">
        <w:t xml:space="preserve">de </w:t>
      </w:r>
      <w:r w:rsidR="001121E2">
        <w:t>les zijn behandeld.</w:t>
      </w:r>
      <w:r w:rsidR="00EB1EBA">
        <w:t xml:space="preserve"> Er worden </w:t>
      </w:r>
      <w:r w:rsidR="001121E2">
        <w:t xml:space="preserve">dus </w:t>
      </w:r>
      <w:r w:rsidR="00EB1EBA">
        <w:t xml:space="preserve">geen ongeziene </w:t>
      </w:r>
      <w:r w:rsidR="002061F6">
        <w:t>bijbel</w:t>
      </w:r>
      <w:r w:rsidR="00EB1EBA">
        <w:t>teksten gevraagd</w:t>
      </w:r>
      <w:r w:rsidR="00AC12CD">
        <w:t>.</w:t>
      </w:r>
      <w:r w:rsidR="001A5DAD">
        <w:t xml:space="preserve"> </w:t>
      </w:r>
    </w:p>
    <w:p w14:paraId="2240E175" w14:textId="387748F1" w:rsidR="003E18AF" w:rsidRDefault="003E18AF" w:rsidP="00730E8A">
      <w:pPr>
        <w:pStyle w:val="Normaalweb"/>
        <w:numPr>
          <w:ilvl w:val="0"/>
          <w:numId w:val="1"/>
        </w:numPr>
        <w:spacing w:before="280" w:beforeAutospacing="0" w:after="0" w:afterAutospacing="0"/>
        <w:textAlignment w:val="baseline"/>
      </w:pPr>
      <w:r>
        <w:t>Onderbouw de stelling ‘</w:t>
      </w:r>
      <w:r w:rsidR="00FC1822" w:rsidRPr="00FC1822">
        <w:t>De Pentateuch neemt in de Hebreeuwse canon een bijzondere plaats in</w:t>
      </w:r>
      <w:r w:rsidR="0029708B">
        <w:t>’</w:t>
      </w:r>
      <w:r>
        <w:t xml:space="preserve"> aan de hand van </w:t>
      </w:r>
    </w:p>
    <w:p w14:paraId="2E15F981" w14:textId="77777777" w:rsidR="003E18AF" w:rsidRDefault="003E18AF" w:rsidP="003E18AF">
      <w:pPr>
        <w:pStyle w:val="Lijstalinea"/>
      </w:pPr>
    </w:p>
    <w:p w14:paraId="1C11A5F4" w14:textId="77777777" w:rsidR="003E18AF" w:rsidRPr="005D255B" w:rsidRDefault="003E18AF" w:rsidP="003E18AF">
      <w:pPr>
        <w:pStyle w:val="Lijstalinea"/>
      </w:pPr>
      <w:r w:rsidRPr="005D255B">
        <w:rPr>
          <w:b/>
          <w:bCs/>
        </w:rPr>
        <w:t>Dt 34, 10-12</w:t>
      </w:r>
      <w:r>
        <w:rPr>
          <w:b/>
          <w:bCs/>
        </w:rPr>
        <w:t>:</w:t>
      </w:r>
    </w:p>
    <w:p w14:paraId="6C183E2E" w14:textId="77777777" w:rsidR="003E18AF" w:rsidRDefault="003E18AF" w:rsidP="003E18AF">
      <w:pPr>
        <w:pStyle w:val="Lijstalinea"/>
        <w:rPr>
          <w:b/>
          <w:bCs/>
          <w:i/>
        </w:rPr>
      </w:pPr>
    </w:p>
    <w:p w14:paraId="791661EB" w14:textId="77777777" w:rsidR="003E18AF" w:rsidRDefault="003E18AF" w:rsidP="003E18AF">
      <w:pPr>
        <w:pStyle w:val="Lijstalinea"/>
      </w:pPr>
      <w:r w:rsidRPr="005D255B">
        <w:rPr>
          <w:b/>
          <w:bCs/>
          <w:i/>
        </w:rPr>
        <w:t>“10</w:t>
      </w:r>
      <w:r w:rsidRPr="005D255B">
        <w:rPr>
          <w:i/>
        </w:rPr>
        <w:t>maar er is in Israël geen profeet meer opgestaan als Mozes, die Jahwe van aangezicht tot aangezicht gekend had  </w:t>
      </w:r>
      <w:r w:rsidRPr="005D255B">
        <w:rPr>
          <w:b/>
          <w:bCs/>
          <w:i/>
        </w:rPr>
        <w:t>11</w:t>
      </w:r>
      <w:r w:rsidRPr="005D255B">
        <w:rPr>
          <w:i/>
        </w:rPr>
        <w:t>en die, door Jahwe gezonden, in Egypte aan Farao, aan zijn hovelingen en aan heel zijn land al die tekenen en wonderen gedaan had  </w:t>
      </w:r>
      <w:r w:rsidRPr="005D255B">
        <w:rPr>
          <w:b/>
          <w:bCs/>
          <w:i/>
        </w:rPr>
        <w:t>12</w:t>
      </w:r>
      <w:r w:rsidRPr="005D255B">
        <w:rPr>
          <w:i/>
        </w:rPr>
        <w:t>en met grote macht ten aanschouwen van Israël indrukwekkende daden verricht had. </w:t>
      </w:r>
      <w:r w:rsidRPr="005D255B">
        <w:t>”</w:t>
      </w:r>
    </w:p>
    <w:p w14:paraId="297CE269" w14:textId="77777777" w:rsidR="0029708B" w:rsidRDefault="0029708B" w:rsidP="0029708B">
      <w:pPr>
        <w:pStyle w:val="Normaalweb"/>
        <w:numPr>
          <w:ilvl w:val="0"/>
          <w:numId w:val="1"/>
        </w:numPr>
        <w:spacing w:before="280" w:beforeAutospacing="0" w:after="0" w:afterAutospacing="0"/>
        <w:textAlignment w:val="baseline"/>
      </w:pPr>
      <w:r>
        <w:t>Onderbouw de stelling ‘</w:t>
      </w:r>
      <w:r w:rsidRPr="00FC1822">
        <w:t>De Pentateuch neemt in de Hebreeuwse canon een bijzondere plaats in</w:t>
      </w:r>
      <w:r>
        <w:t xml:space="preserve">’ aan de hand van </w:t>
      </w:r>
    </w:p>
    <w:p w14:paraId="66E94CD7" w14:textId="77777777" w:rsidR="0029708B" w:rsidRDefault="0029708B" w:rsidP="001D7777">
      <w:pPr>
        <w:ind w:firstLine="708"/>
        <w:rPr>
          <w:b/>
          <w:bCs/>
        </w:rPr>
      </w:pPr>
    </w:p>
    <w:p w14:paraId="6AB77445" w14:textId="1F3C49D6" w:rsidR="003E18AF" w:rsidRDefault="00C632A4" w:rsidP="001D7777">
      <w:pPr>
        <w:ind w:firstLine="708"/>
        <w:rPr>
          <w:b/>
          <w:bCs/>
        </w:rPr>
      </w:pPr>
      <w:r w:rsidRPr="001D7777">
        <w:rPr>
          <w:b/>
          <w:bCs/>
        </w:rPr>
        <w:t>Joz 1, 1 – 8</w:t>
      </w:r>
      <w:r w:rsidR="005C0245">
        <w:rPr>
          <w:b/>
          <w:bCs/>
        </w:rPr>
        <w:t>:</w:t>
      </w:r>
    </w:p>
    <w:p w14:paraId="1CF53D42" w14:textId="2043563C" w:rsidR="005C0245" w:rsidRDefault="005C0245" w:rsidP="005C0245">
      <w:pPr>
        <w:ind w:left="708"/>
        <w:rPr>
          <w:i/>
          <w:iCs/>
        </w:rPr>
      </w:pPr>
      <w:r w:rsidRPr="005C0245">
        <w:rPr>
          <w:i/>
          <w:iCs/>
        </w:rPr>
        <w:t>“1Na de dood van Mozes, de dienaar van Jahwe, sprak Jahwe tot Jozua, de zoon van Nun, de helper van Mozes:  2`Mijn dienaar Mozes is gestorven. Nu moet gij u gereed maken om met heel dit volk de Jordaan over te trekken naar het land dat Ik aan de Israëlieten ga geven.  3Zoals Ik Mozes beloofd heb, geef Ik u iedere plek die uw voetzool betreedt;  4uw gebied zal zich uitstrekken van de woestijn tot de Libanon en van de Grote Rivier, de Eufraat - heel het gebied van de Hethieten - tot aan de Grote Zee in het westen.  5Niemand zal u kunnen weerstaan, al de dagen van uw leven. Ik zal met u zijn zoals Ik met Mozes ben geweest. Ik zal u niet begeven en u niet verlaten.  6Wees sterk en moedig; gij zult dit volk in het bezit brengen van het land dat Ik hun vaderen onder ede beloofd heb.  7Wees zeer sterk en moedig en onderhoud nauwkeurig heel de wet die mijn dienaar Mozes u gegeven heeft. Wijk daar niet van af, naar rechts noch naar links; dan zal het u goed gaan, waar gij ook gaat.  8Nooit moet ge ophouden in dat wetboek te lezen. Ge moet het dag en nacht overwegen en ge moet alles wat daarin geschreven staat nauwkeurig volbrengen. Dan zult gij voorspoed en geluk hebben in alles wat gij doet. ”</w:t>
      </w:r>
    </w:p>
    <w:p w14:paraId="5A4E65CA" w14:textId="77777777" w:rsidR="0029708B" w:rsidRDefault="0029708B" w:rsidP="0029708B">
      <w:pPr>
        <w:pStyle w:val="Normaalweb"/>
        <w:numPr>
          <w:ilvl w:val="0"/>
          <w:numId w:val="1"/>
        </w:numPr>
        <w:spacing w:before="280" w:beforeAutospacing="0" w:after="0" w:afterAutospacing="0"/>
        <w:textAlignment w:val="baseline"/>
      </w:pPr>
      <w:r>
        <w:t>Onderbouw de stelling ‘</w:t>
      </w:r>
      <w:r w:rsidRPr="00FC1822">
        <w:t>De Pentateuch neemt in de Hebreeuwse canon een bijzondere plaats in</w:t>
      </w:r>
      <w:r>
        <w:t xml:space="preserve">’ aan de hand van </w:t>
      </w:r>
    </w:p>
    <w:p w14:paraId="682E26AC" w14:textId="77777777" w:rsidR="009F6CAB" w:rsidRDefault="009F6CAB" w:rsidP="002973ED">
      <w:pPr>
        <w:ind w:firstLine="708"/>
        <w:rPr>
          <w:b/>
          <w:bCs/>
        </w:rPr>
      </w:pPr>
    </w:p>
    <w:p w14:paraId="15337C49" w14:textId="3F59841D" w:rsidR="00A12AE5" w:rsidRDefault="00A2673D" w:rsidP="002973ED">
      <w:pPr>
        <w:ind w:firstLine="708"/>
        <w:rPr>
          <w:b/>
          <w:bCs/>
        </w:rPr>
      </w:pPr>
      <w:r w:rsidRPr="002973ED">
        <w:rPr>
          <w:b/>
          <w:bCs/>
        </w:rPr>
        <w:t>Mal 3, 22 – 24</w:t>
      </w:r>
      <w:r w:rsidR="002973ED">
        <w:rPr>
          <w:b/>
          <w:bCs/>
        </w:rPr>
        <w:t>:</w:t>
      </w:r>
    </w:p>
    <w:p w14:paraId="0FC7BAA5" w14:textId="7D4A302E" w:rsidR="002973ED" w:rsidRPr="002973ED" w:rsidRDefault="002973ED" w:rsidP="00BA54E8">
      <w:pPr>
        <w:ind w:left="708"/>
        <w:rPr>
          <w:i/>
          <w:iCs/>
        </w:rPr>
      </w:pPr>
      <w:r w:rsidRPr="002973ED">
        <w:rPr>
          <w:i/>
          <w:iCs/>
        </w:rPr>
        <w:t>“22Weest dus de wet indachtig van Mozes, mijn dienaar, aan wie Ik op de Horeb voorschriften en bepalingen voor heel Israël heb gegeven.  23Zie, Ik ga u de profeet Elia zenden voordat de dag van Jahwe komt, de grote, vreeswekkende dag.  24En hij zal het hart van de vaders naar de zonen keren en het hart van de zonen naar de vaders, zodat Ik niet behoef te komen om het land met de ban te slaan.  ”</w:t>
      </w:r>
    </w:p>
    <w:p w14:paraId="1AF47DAB" w14:textId="77777777" w:rsidR="003E18AF" w:rsidRDefault="003E18AF" w:rsidP="003E18AF">
      <w:pPr>
        <w:pStyle w:val="Lijstalinea"/>
        <w:numPr>
          <w:ilvl w:val="0"/>
          <w:numId w:val="1"/>
        </w:numPr>
      </w:pPr>
      <w:r>
        <w:t>Leg telkens in één zin de volgende woorden/begrippen uit:</w:t>
      </w:r>
    </w:p>
    <w:p w14:paraId="3085D39A" w14:textId="77777777" w:rsidR="003E18AF" w:rsidRDefault="003E18AF" w:rsidP="003E18AF">
      <w:pPr>
        <w:pStyle w:val="Lijstalinea"/>
        <w:numPr>
          <w:ilvl w:val="1"/>
          <w:numId w:val="1"/>
        </w:numPr>
      </w:pPr>
      <w:r>
        <w:t xml:space="preserve">de hexateuch, </w:t>
      </w:r>
    </w:p>
    <w:p w14:paraId="1913838E" w14:textId="77777777" w:rsidR="003E18AF" w:rsidRDefault="003E18AF" w:rsidP="003E18AF">
      <w:pPr>
        <w:pStyle w:val="Lijstalinea"/>
        <w:numPr>
          <w:ilvl w:val="1"/>
          <w:numId w:val="1"/>
        </w:numPr>
      </w:pPr>
      <w:r>
        <w:lastRenderedPageBreak/>
        <w:t>de priesterlijke bron</w:t>
      </w:r>
    </w:p>
    <w:p w14:paraId="1CAA9270" w14:textId="77777777" w:rsidR="003E18AF" w:rsidRDefault="003E18AF" w:rsidP="003E18AF">
      <w:pPr>
        <w:pStyle w:val="Lijstalinea"/>
        <w:numPr>
          <w:ilvl w:val="1"/>
          <w:numId w:val="1"/>
        </w:numPr>
      </w:pPr>
      <w:r>
        <w:t>discours divin</w:t>
      </w:r>
    </w:p>
    <w:p w14:paraId="475AC7B0" w14:textId="77777777" w:rsidR="001A2DE3" w:rsidRDefault="001A2DE3" w:rsidP="001A2DE3">
      <w:pPr>
        <w:pStyle w:val="Lijstalinea"/>
        <w:ind w:left="1440"/>
      </w:pPr>
    </w:p>
    <w:p w14:paraId="51B6BF6E" w14:textId="77777777" w:rsidR="003E18AF" w:rsidRDefault="003E18AF" w:rsidP="003E18AF">
      <w:pPr>
        <w:pStyle w:val="Lijstalinea"/>
        <w:numPr>
          <w:ilvl w:val="0"/>
          <w:numId w:val="1"/>
        </w:numPr>
      </w:pPr>
      <w:r>
        <w:t xml:space="preserve">In de cursus hebben we de drie volgende teksten </w:t>
      </w:r>
      <w:r w:rsidRPr="00992BA3">
        <w:t>Ex 21, 2-11 – Dt 15, 12-18 – Lv 25, 39-55</w:t>
      </w:r>
      <w:r>
        <w:t xml:space="preserve"> besproken. Ze behoren tot de wetteksten. Tot welke verzameling wetteksten behoren zij? Wat is er bijzonder aan deze teksten?  Wat leert de analyse van deze teksten ons?</w:t>
      </w:r>
    </w:p>
    <w:p w14:paraId="6ADAB56D" w14:textId="77777777" w:rsidR="003E18AF" w:rsidRDefault="003E18AF" w:rsidP="003E18AF">
      <w:pPr>
        <w:pStyle w:val="Lijstalinea"/>
      </w:pPr>
    </w:p>
    <w:p w14:paraId="1B603C4A" w14:textId="78A842BD" w:rsidR="009F6CAB" w:rsidRDefault="00215BB4" w:rsidP="00A004B1">
      <w:pPr>
        <w:pStyle w:val="Lijstalinea"/>
        <w:numPr>
          <w:ilvl w:val="0"/>
          <w:numId w:val="1"/>
        </w:numPr>
      </w:pPr>
      <w:r>
        <w:t xml:space="preserve">Som de </w:t>
      </w:r>
      <w:r w:rsidR="00A004B1" w:rsidRPr="00A004B1">
        <w:t>argumenten</w:t>
      </w:r>
      <w:r>
        <w:t xml:space="preserve"> </w:t>
      </w:r>
      <w:r w:rsidR="00EB4A93">
        <w:t xml:space="preserve">(zonder bijbelverwijzingen) </w:t>
      </w:r>
      <w:r>
        <w:t>op die we in de cursus hebben</w:t>
      </w:r>
      <w:r w:rsidR="00A004B1" w:rsidRPr="00A004B1">
        <w:t xml:space="preserve"> ge</w:t>
      </w:r>
      <w:r w:rsidR="00CE204F">
        <w:t>geven</w:t>
      </w:r>
      <w:r w:rsidR="00A004B1" w:rsidRPr="00A004B1">
        <w:t xml:space="preserve"> om </w:t>
      </w:r>
      <w:r w:rsidR="00CE204F">
        <w:t>de</w:t>
      </w:r>
      <w:r w:rsidR="00A004B1" w:rsidRPr="00A004B1">
        <w:t xml:space="preserve"> keuze voor de </w:t>
      </w:r>
      <w:r w:rsidR="00A004B1">
        <w:t>P</w:t>
      </w:r>
      <w:r w:rsidR="00A004B1" w:rsidRPr="00A004B1">
        <w:t>entateuch te onderbouwen?</w:t>
      </w:r>
      <w:r w:rsidR="00A004B1">
        <w:t xml:space="preserve"> </w:t>
      </w:r>
    </w:p>
    <w:p w14:paraId="05203790" w14:textId="77777777" w:rsidR="00A004B1" w:rsidRDefault="00A004B1" w:rsidP="00A004B1">
      <w:pPr>
        <w:pStyle w:val="Lijstalinea"/>
      </w:pPr>
    </w:p>
    <w:p w14:paraId="636F07F6" w14:textId="4D8E8207" w:rsidR="003E18AF" w:rsidRDefault="003E18AF" w:rsidP="003E18AF">
      <w:pPr>
        <w:pStyle w:val="Lijstalinea"/>
        <w:numPr>
          <w:ilvl w:val="0"/>
          <w:numId w:val="1"/>
        </w:numPr>
      </w:pPr>
      <w:r>
        <w:t>Leg telkens in één zin de volgende woorden/begrippen uit:</w:t>
      </w:r>
    </w:p>
    <w:p w14:paraId="359161D4" w14:textId="77777777" w:rsidR="003E18AF" w:rsidRDefault="003E18AF" w:rsidP="003E18AF">
      <w:pPr>
        <w:pStyle w:val="Lijstalinea"/>
        <w:numPr>
          <w:ilvl w:val="1"/>
          <w:numId w:val="1"/>
        </w:numPr>
      </w:pPr>
      <w:r>
        <w:t xml:space="preserve">de Pentateuch </w:t>
      </w:r>
    </w:p>
    <w:p w14:paraId="2562C65A" w14:textId="77777777" w:rsidR="003E18AF" w:rsidRDefault="003E18AF" w:rsidP="003E18AF">
      <w:pPr>
        <w:pStyle w:val="Lijstalinea"/>
        <w:numPr>
          <w:ilvl w:val="1"/>
          <w:numId w:val="1"/>
        </w:numPr>
      </w:pPr>
      <w:r>
        <w:t>de Jahwist</w:t>
      </w:r>
    </w:p>
    <w:p w14:paraId="59603759" w14:textId="77777777" w:rsidR="003E18AF" w:rsidRDefault="003E18AF" w:rsidP="003E18AF">
      <w:pPr>
        <w:pStyle w:val="Lijstalinea"/>
        <w:numPr>
          <w:ilvl w:val="1"/>
          <w:numId w:val="1"/>
        </w:numPr>
      </w:pPr>
      <w:r>
        <w:t>de herhaling</w:t>
      </w:r>
    </w:p>
    <w:p w14:paraId="53F9BCF2" w14:textId="77777777" w:rsidR="0095474E" w:rsidRDefault="0095474E" w:rsidP="0095474E">
      <w:pPr>
        <w:pStyle w:val="Lijstalinea"/>
        <w:ind w:left="1440"/>
      </w:pPr>
    </w:p>
    <w:p w14:paraId="728B5099" w14:textId="7ED4E2A0" w:rsidR="003E18AF" w:rsidRDefault="0095474E" w:rsidP="003E18AF">
      <w:pPr>
        <w:pStyle w:val="Lijstalinea"/>
        <w:numPr>
          <w:ilvl w:val="0"/>
          <w:numId w:val="2"/>
        </w:numPr>
      </w:pPr>
      <w:r>
        <w:t>V</w:t>
      </w:r>
      <w:r w:rsidR="003E18AF">
        <w:t>ergelijk de tekst uit Ex 20, 8-11 met de tekst uit Dt 5, 12-15. Waarover gaat deze tekst? Wat is er bijzonder aan deze tekst? Wat leert de analyse van deze twee teksten ons?</w:t>
      </w:r>
    </w:p>
    <w:p w14:paraId="65A00460" w14:textId="77777777" w:rsidR="003E18AF" w:rsidRDefault="003E18AF" w:rsidP="003E18AF">
      <w:pPr>
        <w:pStyle w:val="Lijstalinea"/>
        <w:rPr>
          <w:b/>
        </w:rPr>
      </w:pPr>
    </w:p>
    <w:p w14:paraId="46D4CE63" w14:textId="77777777" w:rsidR="003E18AF" w:rsidRPr="002820E8" w:rsidRDefault="003E18AF" w:rsidP="003E18AF">
      <w:pPr>
        <w:pStyle w:val="Lijstalinea"/>
        <w:rPr>
          <w:b/>
        </w:rPr>
      </w:pPr>
      <w:r w:rsidRPr="002820E8">
        <w:rPr>
          <w:b/>
        </w:rPr>
        <w:t>Ex 20, 8-11</w:t>
      </w:r>
    </w:p>
    <w:p w14:paraId="6CFE7AF0" w14:textId="77777777" w:rsidR="003E18AF" w:rsidRPr="002820E8" w:rsidRDefault="003E18AF" w:rsidP="003E18AF">
      <w:pPr>
        <w:pStyle w:val="Lijstalinea"/>
        <w:rPr>
          <w:i/>
        </w:rPr>
      </w:pPr>
      <w:r w:rsidRPr="002820E8">
        <w:rPr>
          <w:i/>
        </w:rPr>
        <w:t>8Denk aan de sabbat; die moet voor u heilig zijn.  9Zes dagen kunt u werken en alle arbeid verrichten.  10Maar de zevende dag is de sabbat voor de heer uw God. Dan zult u geen enkele arbeid verrichten: uzelf niet, uw zoon niet, uw dochter niet, uw slaaf niet, uw slavin niet, uw dieren niet, evenmin als de vreemdeling die bij u woont.  11Want in zes dagen heeft de heer de hemel, de aarde en de zee en al wat ze bevatten gemaakt. Maar de zevende dag heeft Hij gerust en zo de sabbat gezegend en tot een heilige dag gemaakt.</w:t>
      </w:r>
    </w:p>
    <w:p w14:paraId="79BF3442" w14:textId="77777777" w:rsidR="003E18AF" w:rsidRDefault="003E18AF" w:rsidP="003E18AF">
      <w:pPr>
        <w:pStyle w:val="Lijstalinea"/>
        <w:rPr>
          <w:b/>
        </w:rPr>
      </w:pPr>
    </w:p>
    <w:p w14:paraId="3744B78C" w14:textId="77777777" w:rsidR="003E18AF" w:rsidRPr="002820E8" w:rsidRDefault="003E18AF" w:rsidP="003E18AF">
      <w:pPr>
        <w:pStyle w:val="Lijstalinea"/>
        <w:rPr>
          <w:b/>
        </w:rPr>
      </w:pPr>
      <w:r w:rsidRPr="002820E8">
        <w:rPr>
          <w:b/>
        </w:rPr>
        <w:t>Dt 5, 12-15</w:t>
      </w:r>
    </w:p>
    <w:p w14:paraId="62423B2B" w14:textId="77777777" w:rsidR="003E18AF" w:rsidRPr="002820E8" w:rsidRDefault="003E18AF" w:rsidP="003E18AF">
      <w:pPr>
        <w:pStyle w:val="Lijstalinea"/>
        <w:rPr>
          <w:i/>
        </w:rPr>
      </w:pPr>
      <w:r w:rsidRPr="002820E8">
        <w:rPr>
          <w:i/>
        </w:rPr>
        <w:t xml:space="preserve">12Onderhoud de sabbat: die moet heilig voor u zijn, zoals de heer uw God heeft geboden.  13Zes dagen kunt u werken en al uw arbeid verrichten,  14maar de zevende dag is de sabbat voor de heer uw God. Dan zult u geen enkele arbeid verrichten, u niet, uw zoon niet, uw dochter niet, uw slaaf niet, uw slavin niet, uw rund niet, uw ezel niet, uw overige vee niet en ook niet de vreemdelingen binnen uw poorten. Dan kunnen uw slaaf en uw slavin uitrusten, evenals uzelf.  15Bedenk dat u slaaf bent geweest in Egypte en dat de heer uw God u met sterke hand en uitgestrekte arm uit dat land heeft geleid. Daarom heeft Hij u geboden de sabbat te onderhouden.  </w:t>
      </w:r>
    </w:p>
    <w:p w14:paraId="21E4BB23" w14:textId="77777777" w:rsidR="003E18AF" w:rsidRPr="002820E8" w:rsidRDefault="003E18AF" w:rsidP="003E18AF">
      <w:pPr>
        <w:pStyle w:val="Lijstalinea"/>
        <w:spacing w:after="0" w:line="240" w:lineRule="auto"/>
        <w:rPr>
          <w:rFonts w:ascii="Calibri" w:eastAsia="Times New Roman" w:hAnsi="Calibri" w:cs="Calibri"/>
          <w:color w:val="000000"/>
          <w:lang w:eastAsia="nl-NL"/>
        </w:rPr>
      </w:pPr>
    </w:p>
    <w:p w14:paraId="5CA2DCCB" w14:textId="20012E3F" w:rsidR="00B419DC" w:rsidRDefault="00B419DC" w:rsidP="003E18AF">
      <w:pPr>
        <w:pStyle w:val="Lijstalinea"/>
        <w:numPr>
          <w:ilvl w:val="0"/>
          <w:numId w:val="2"/>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Wa</w:t>
      </w:r>
      <w:r w:rsidR="00FF6FE6">
        <w:rPr>
          <w:rFonts w:ascii="Calibri" w:eastAsia="Times New Roman" w:hAnsi="Calibri" w:cs="Calibri"/>
          <w:color w:val="000000"/>
          <w:lang w:eastAsia="nl-NL"/>
        </w:rPr>
        <w:t>t is de tol</w:t>
      </w:r>
      <w:r w:rsidR="00FF6FE6">
        <w:rPr>
          <w:rFonts w:ascii="Calibri" w:eastAsia="Times New Roman" w:hAnsi="Calibri" w:cs="Calibri"/>
          <w:color w:val="000000"/>
          <w:vertAlign w:val="superscript"/>
          <w:lang w:eastAsia="nl-NL"/>
        </w:rPr>
        <w:t>e</w:t>
      </w:r>
      <w:r w:rsidR="00FF6FE6">
        <w:rPr>
          <w:rFonts w:ascii="Calibri" w:eastAsia="Times New Roman" w:hAnsi="Calibri" w:cs="Calibri"/>
          <w:color w:val="000000"/>
          <w:lang w:eastAsia="nl-NL"/>
        </w:rPr>
        <w:t>dot-formule?</w:t>
      </w:r>
    </w:p>
    <w:p w14:paraId="68E1E013" w14:textId="77777777" w:rsidR="00B25C3D" w:rsidRDefault="00B25C3D" w:rsidP="00B25C3D">
      <w:pPr>
        <w:pStyle w:val="Lijstalinea"/>
        <w:spacing w:after="0" w:line="240" w:lineRule="auto"/>
        <w:rPr>
          <w:rFonts w:ascii="Calibri" w:eastAsia="Times New Roman" w:hAnsi="Calibri" w:cs="Calibri"/>
          <w:color w:val="000000"/>
          <w:lang w:eastAsia="nl-NL"/>
        </w:rPr>
      </w:pPr>
    </w:p>
    <w:p w14:paraId="61793D2E" w14:textId="1AACB9B6" w:rsidR="003B302D" w:rsidRDefault="003B302D" w:rsidP="003E18AF">
      <w:pPr>
        <w:pStyle w:val="Lijstalinea"/>
        <w:numPr>
          <w:ilvl w:val="0"/>
          <w:numId w:val="2"/>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Waarom is Ex 40, </w:t>
      </w:r>
      <w:r w:rsidR="00B25C3D">
        <w:rPr>
          <w:rFonts w:ascii="Calibri" w:eastAsia="Times New Roman" w:hAnsi="Calibri" w:cs="Calibri"/>
          <w:color w:val="000000"/>
          <w:lang w:eastAsia="nl-NL"/>
        </w:rPr>
        <w:t>34-38 voor Ska een sleuteltekst in de interpretatie van het boek Exodus?</w:t>
      </w:r>
    </w:p>
    <w:p w14:paraId="5E1A52FD" w14:textId="77777777" w:rsidR="009B63A7" w:rsidRPr="009B63A7" w:rsidRDefault="009B63A7" w:rsidP="009B63A7">
      <w:pPr>
        <w:pStyle w:val="Lijstalinea"/>
        <w:rPr>
          <w:rFonts w:ascii="Calibri" w:eastAsia="Times New Roman" w:hAnsi="Calibri" w:cs="Calibri"/>
          <w:color w:val="000000"/>
          <w:lang w:eastAsia="nl-NL"/>
        </w:rPr>
      </w:pPr>
    </w:p>
    <w:p w14:paraId="2D66DC33" w14:textId="7DF4631D" w:rsidR="009B63A7" w:rsidRDefault="009B63A7" w:rsidP="003E18AF">
      <w:pPr>
        <w:pStyle w:val="Lijstalinea"/>
        <w:numPr>
          <w:ilvl w:val="0"/>
          <w:numId w:val="2"/>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Wat is de betekenis van het boek Leviticus?</w:t>
      </w:r>
    </w:p>
    <w:p w14:paraId="13AA3122" w14:textId="77777777" w:rsidR="0069090E" w:rsidRPr="0069090E" w:rsidRDefault="0069090E" w:rsidP="0069090E">
      <w:pPr>
        <w:pStyle w:val="Lijstalinea"/>
        <w:rPr>
          <w:rFonts w:ascii="Calibri" w:eastAsia="Times New Roman" w:hAnsi="Calibri" w:cs="Calibri"/>
          <w:color w:val="000000"/>
          <w:lang w:eastAsia="nl-NL"/>
        </w:rPr>
      </w:pPr>
    </w:p>
    <w:p w14:paraId="083FD3BA" w14:textId="47BEA448" w:rsidR="0069090E" w:rsidRDefault="0069090E" w:rsidP="003E18AF">
      <w:pPr>
        <w:pStyle w:val="Lijstalinea"/>
        <w:numPr>
          <w:ilvl w:val="0"/>
          <w:numId w:val="2"/>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Wat is de rode draad van het boek Genesis/Exodus/Numeri/Leviticus?</w:t>
      </w:r>
    </w:p>
    <w:p w14:paraId="458B0E17" w14:textId="77777777" w:rsidR="00B84C52" w:rsidRPr="00B84C52" w:rsidRDefault="00B84C52" w:rsidP="00B84C52">
      <w:pPr>
        <w:pStyle w:val="Lijstalinea"/>
        <w:rPr>
          <w:rFonts w:ascii="Calibri" w:eastAsia="Times New Roman" w:hAnsi="Calibri" w:cs="Calibri"/>
          <w:color w:val="000000"/>
          <w:lang w:eastAsia="nl-NL"/>
        </w:rPr>
      </w:pPr>
    </w:p>
    <w:p w14:paraId="4FD550D6" w14:textId="1E01C7FF" w:rsidR="00B84C52" w:rsidRDefault="00B84C52" w:rsidP="003E18AF">
      <w:pPr>
        <w:pStyle w:val="Lijstalinea"/>
        <w:numPr>
          <w:ilvl w:val="0"/>
          <w:numId w:val="2"/>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Welke drie voorstellen vinden we in de literatuur om </w:t>
      </w:r>
      <w:r w:rsidR="008A4796">
        <w:rPr>
          <w:rFonts w:ascii="Calibri" w:eastAsia="Times New Roman" w:hAnsi="Calibri" w:cs="Calibri"/>
          <w:color w:val="000000"/>
          <w:lang w:eastAsia="nl-NL"/>
        </w:rPr>
        <w:t>een structuur aan te brengen in het boek Deuteronomium?</w:t>
      </w:r>
    </w:p>
    <w:p w14:paraId="1B857F03" w14:textId="77777777" w:rsidR="00B879D9" w:rsidRPr="00B419DC" w:rsidRDefault="00B879D9" w:rsidP="00B879D9">
      <w:pPr>
        <w:pStyle w:val="Lijstalinea"/>
        <w:spacing w:after="0" w:line="240" w:lineRule="auto"/>
        <w:rPr>
          <w:rFonts w:ascii="Calibri" w:eastAsia="Times New Roman" w:hAnsi="Calibri" w:cs="Calibri"/>
          <w:color w:val="000000"/>
          <w:lang w:eastAsia="nl-NL"/>
        </w:rPr>
      </w:pPr>
    </w:p>
    <w:p w14:paraId="6FA4A71E" w14:textId="77777777" w:rsidR="003173BA" w:rsidRDefault="003173BA">
      <w:pPr>
        <w:rPr>
          <w:rFonts w:ascii="Calibri" w:eastAsia="Symbol" w:hAnsi="Calibri" w:cs="Symbol"/>
          <w:color w:val="000000"/>
          <w:lang w:eastAsia="nl-NL"/>
        </w:rPr>
      </w:pPr>
      <w:r>
        <w:rPr>
          <w:rFonts w:ascii="Calibri" w:eastAsia="Symbol" w:hAnsi="Calibri" w:cs="Symbol"/>
          <w:color w:val="000000"/>
          <w:lang w:eastAsia="nl-NL"/>
        </w:rPr>
        <w:br w:type="page"/>
      </w:r>
    </w:p>
    <w:p w14:paraId="5EEBF160" w14:textId="65F47E78" w:rsidR="003E18AF" w:rsidRPr="002820E8" w:rsidRDefault="003E18AF" w:rsidP="003E18AF">
      <w:pPr>
        <w:pStyle w:val="Lijstalinea"/>
        <w:numPr>
          <w:ilvl w:val="0"/>
          <w:numId w:val="2"/>
        </w:numPr>
        <w:spacing w:after="0" w:line="240" w:lineRule="auto"/>
        <w:rPr>
          <w:rFonts w:ascii="Calibri" w:eastAsia="Times New Roman" w:hAnsi="Calibri" w:cs="Calibri"/>
          <w:color w:val="000000"/>
          <w:lang w:eastAsia="nl-NL"/>
        </w:rPr>
      </w:pPr>
      <w:r w:rsidRPr="002820E8">
        <w:rPr>
          <w:rFonts w:ascii="Calibri" w:eastAsia="Symbol" w:hAnsi="Calibri" w:cs="Symbol"/>
          <w:color w:val="000000"/>
          <w:lang w:eastAsia="nl-NL"/>
        </w:rPr>
        <w:lastRenderedPageBreak/>
        <w:t>Leg telkens in één zin de volgende woorden/begrippen uit:</w:t>
      </w:r>
    </w:p>
    <w:p w14:paraId="1C97CA8A" w14:textId="5C745D26"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 xml:space="preserve">de </w:t>
      </w:r>
      <w:r w:rsidR="0095474E">
        <w:rPr>
          <w:rFonts w:ascii="Calibri" w:eastAsia="Courier New" w:hAnsi="Calibri" w:cs="Calibri"/>
          <w:color w:val="000000"/>
          <w:lang w:eastAsia="nl-NL"/>
        </w:rPr>
        <w:t>P</w:t>
      </w:r>
      <w:r w:rsidRPr="002820E8">
        <w:rPr>
          <w:rFonts w:ascii="Calibri" w:eastAsia="Courier New" w:hAnsi="Calibri" w:cs="Calibri"/>
          <w:color w:val="000000"/>
          <w:lang w:eastAsia="nl-NL"/>
        </w:rPr>
        <w:t>entateuch,</w:t>
      </w:r>
    </w:p>
    <w:p w14:paraId="0641E1BC" w14:textId="77777777"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de documentenhypothese</w:t>
      </w:r>
    </w:p>
    <w:p w14:paraId="287D955B" w14:textId="77777777"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vazallenverdrag</w:t>
      </w:r>
    </w:p>
    <w:p w14:paraId="30C66C92" w14:textId="77777777" w:rsidR="00B97E82" w:rsidRDefault="00B97E82" w:rsidP="00B97E82">
      <w:pPr>
        <w:pStyle w:val="Lijstalinea"/>
      </w:pPr>
    </w:p>
    <w:p w14:paraId="4A5C7481" w14:textId="0670CF1E" w:rsidR="003E18AF" w:rsidRDefault="003E18AF" w:rsidP="003E18AF">
      <w:pPr>
        <w:pStyle w:val="Lijstalinea"/>
        <w:numPr>
          <w:ilvl w:val="0"/>
          <w:numId w:val="2"/>
        </w:numPr>
      </w:pPr>
      <w:r>
        <w:t>Analyseer onderstaande tekst. Wat is er bijzonder aan deze tekst? Hoe noemen we dit verschijnsel?</w:t>
      </w:r>
    </w:p>
    <w:p w14:paraId="285C413E" w14:textId="77777777" w:rsidR="00BA54E8" w:rsidRDefault="00BA54E8" w:rsidP="00BA54E8">
      <w:pPr>
        <w:pStyle w:val="Lijstalinea"/>
      </w:pPr>
    </w:p>
    <w:p w14:paraId="57EE4870" w14:textId="77777777" w:rsidR="003E18AF" w:rsidRPr="002820E8" w:rsidRDefault="003E18AF" w:rsidP="003E18AF">
      <w:pPr>
        <w:pStyle w:val="Lijstalinea"/>
      </w:pPr>
      <w:r w:rsidRPr="002820E8">
        <w:rPr>
          <w:b/>
          <w:bCs/>
        </w:rPr>
        <w:t>Gn 21, 27-32</w:t>
      </w:r>
    </w:p>
    <w:p w14:paraId="6B5DC6C7" w14:textId="77777777" w:rsidR="003E18AF" w:rsidRPr="002820E8" w:rsidRDefault="003E18AF" w:rsidP="003E18AF">
      <w:pPr>
        <w:pStyle w:val="Lijstalinea"/>
        <w:rPr>
          <w:i/>
        </w:rPr>
      </w:pPr>
      <w:r w:rsidRPr="002820E8">
        <w:rPr>
          <w:i/>
        </w:rPr>
        <w:t xml:space="preserve">27Daarop haalde Abraham schapen en runderen, bood die Abimelek aan, en zij sloten een verbond met elkaar.  28Maar Abraham zette zeven lammeren apart.  29Toen vroeg Abimelek: ‘Wat betekenen die zeven lammeren die u apart hebt gezet?’  30Hij antwoordde: ‘Deze zeven lammeren moet u van mij aannemen; zij moeten als bewijs dienen dat ik deze put gegraven heb.’  31Zo komt het dat deze plaats Berseba heet; want daar hebben zij beiden een eed gezworen.  32Nadat zij in Berseba een verbond gesloten hadden, keerde Abimelek met zijn legeroverste Pikol naar het land van de Filistijnen terug. </w:t>
      </w:r>
    </w:p>
    <w:p w14:paraId="079FB52F" w14:textId="77777777" w:rsidR="003E18AF" w:rsidRPr="002820E8" w:rsidRDefault="003E18AF" w:rsidP="003E18AF">
      <w:pPr>
        <w:pStyle w:val="Lijstalinea"/>
        <w:spacing w:after="0" w:line="240" w:lineRule="auto"/>
        <w:rPr>
          <w:rFonts w:ascii="Calibri" w:eastAsia="Times New Roman" w:hAnsi="Calibri" w:cs="Calibri"/>
          <w:color w:val="000000"/>
          <w:lang w:eastAsia="nl-NL"/>
        </w:rPr>
      </w:pPr>
    </w:p>
    <w:p w14:paraId="14F68D57" w14:textId="763FB214" w:rsidR="003E18AF" w:rsidRPr="002820E8" w:rsidRDefault="003E18AF" w:rsidP="003E18AF">
      <w:pPr>
        <w:pStyle w:val="Lijstalinea"/>
        <w:numPr>
          <w:ilvl w:val="0"/>
          <w:numId w:val="2"/>
        </w:numPr>
        <w:spacing w:after="0" w:line="240" w:lineRule="auto"/>
        <w:rPr>
          <w:rFonts w:ascii="Calibri" w:eastAsia="Times New Roman" w:hAnsi="Calibri" w:cs="Calibri"/>
          <w:color w:val="000000"/>
          <w:lang w:eastAsia="nl-NL"/>
        </w:rPr>
      </w:pPr>
      <w:r w:rsidRPr="002820E8">
        <w:rPr>
          <w:rFonts w:ascii="Calibri" w:eastAsia="Symbol" w:hAnsi="Calibri" w:cs="Symbol"/>
          <w:color w:val="000000"/>
          <w:lang w:eastAsia="nl-NL"/>
        </w:rPr>
        <w:t>Leg telkens in één zin de volgende woorden/begrippen uit:</w:t>
      </w:r>
    </w:p>
    <w:p w14:paraId="5198FE19" w14:textId="77777777"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de enneateuch</w:t>
      </w:r>
    </w:p>
    <w:p w14:paraId="7558E776" w14:textId="77777777"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het deuteronomistisch geschiedwerk</w:t>
      </w:r>
    </w:p>
    <w:p w14:paraId="6EB486A9" w14:textId="77777777" w:rsidR="003E18AF" w:rsidRPr="002820E8"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2820E8">
        <w:rPr>
          <w:rFonts w:ascii="Calibri" w:eastAsia="Courier New" w:hAnsi="Calibri" w:cs="Calibri"/>
          <w:color w:val="000000"/>
          <w:lang w:eastAsia="nl-NL"/>
        </w:rPr>
        <w:t>het verbondsboek</w:t>
      </w:r>
    </w:p>
    <w:p w14:paraId="1E9EF7B5" w14:textId="77777777" w:rsidR="003E18AF" w:rsidRDefault="003E18AF" w:rsidP="003E18AF">
      <w:pPr>
        <w:spacing w:after="0" w:line="240" w:lineRule="auto"/>
        <w:rPr>
          <w:rFonts w:ascii="Calibri" w:eastAsia="Times New Roman" w:hAnsi="Calibri" w:cs="Calibri"/>
          <w:color w:val="000000"/>
          <w:lang w:eastAsia="nl-NL"/>
        </w:rPr>
      </w:pPr>
    </w:p>
    <w:p w14:paraId="1CA1235F" w14:textId="77777777" w:rsidR="003E18AF" w:rsidRDefault="003E18AF" w:rsidP="003E18AF">
      <w:pPr>
        <w:pStyle w:val="Lijstalinea"/>
        <w:numPr>
          <w:ilvl w:val="0"/>
          <w:numId w:val="2"/>
        </w:numPr>
      </w:pPr>
      <w:r>
        <w:t>Analyseer onderstaande verzen. Wat is er bijzonder aan deze teksten? Hoe noemen we dit verschijnsel?</w:t>
      </w:r>
    </w:p>
    <w:p w14:paraId="6CD6AEB4" w14:textId="77777777" w:rsidR="003E18AF" w:rsidRDefault="003E18AF" w:rsidP="003E18AF">
      <w:pPr>
        <w:pStyle w:val="Lijstalinea"/>
        <w:rPr>
          <w:b/>
        </w:rPr>
      </w:pPr>
    </w:p>
    <w:p w14:paraId="02F91C44" w14:textId="77777777" w:rsidR="003E18AF" w:rsidRPr="00B70ED6" w:rsidRDefault="003E18AF" w:rsidP="003E18AF">
      <w:pPr>
        <w:pStyle w:val="Lijstalinea"/>
        <w:rPr>
          <w:b/>
        </w:rPr>
      </w:pPr>
      <w:r w:rsidRPr="00B70ED6">
        <w:rPr>
          <w:b/>
        </w:rPr>
        <w:t>Gn 36, 1.8.19</w:t>
      </w:r>
    </w:p>
    <w:p w14:paraId="29BE0D55" w14:textId="77777777" w:rsidR="003E18AF" w:rsidRPr="00B70ED6" w:rsidRDefault="003E18AF" w:rsidP="003E18AF">
      <w:pPr>
        <w:pStyle w:val="Lijstalinea"/>
        <w:rPr>
          <w:i/>
        </w:rPr>
      </w:pPr>
      <w:r w:rsidRPr="00B70ED6">
        <w:rPr>
          <w:i/>
        </w:rPr>
        <w:t xml:space="preserve">1Dit zijn de nakomelingen van Esau, ook Edom geheten.  </w:t>
      </w:r>
    </w:p>
    <w:p w14:paraId="7B124B4C" w14:textId="77777777" w:rsidR="003E18AF" w:rsidRDefault="003E18AF" w:rsidP="003E18AF">
      <w:pPr>
        <w:pStyle w:val="Lijstalinea"/>
        <w:rPr>
          <w:i/>
        </w:rPr>
      </w:pPr>
      <w:r>
        <w:rPr>
          <w:i/>
        </w:rPr>
        <w:t>(…)</w:t>
      </w:r>
    </w:p>
    <w:p w14:paraId="07DF9627" w14:textId="77777777" w:rsidR="003E18AF" w:rsidRPr="00B70ED6" w:rsidRDefault="003E18AF" w:rsidP="003E18AF">
      <w:pPr>
        <w:pStyle w:val="Lijstalinea"/>
        <w:rPr>
          <w:i/>
        </w:rPr>
      </w:pPr>
      <w:r w:rsidRPr="00B70ED6">
        <w:rPr>
          <w:i/>
        </w:rPr>
        <w:t xml:space="preserve">8Esau, ofwel Edom, vestigde zich in het Seïrgebergte.  </w:t>
      </w:r>
    </w:p>
    <w:p w14:paraId="27900D3E" w14:textId="77777777" w:rsidR="003E18AF" w:rsidRDefault="003E18AF" w:rsidP="003E18AF">
      <w:pPr>
        <w:pStyle w:val="Lijstalinea"/>
        <w:rPr>
          <w:i/>
        </w:rPr>
      </w:pPr>
      <w:r>
        <w:rPr>
          <w:i/>
        </w:rPr>
        <w:t>(…)</w:t>
      </w:r>
    </w:p>
    <w:p w14:paraId="5C58CA67" w14:textId="77777777" w:rsidR="003E18AF" w:rsidRDefault="003E18AF" w:rsidP="003E18AF">
      <w:pPr>
        <w:pStyle w:val="Lijstalinea"/>
        <w:rPr>
          <w:i/>
        </w:rPr>
      </w:pPr>
      <w:r w:rsidRPr="00B70ED6">
        <w:rPr>
          <w:i/>
        </w:rPr>
        <w:t xml:space="preserve">19Dat zijn dus de zonen van Esau of Edom, en dat zijn hun stamhoofden. </w:t>
      </w:r>
    </w:p>
    <w:p w14:paraId="5559CB2D" w14:textId="77777777" w:rsidR="003E18AF" w:rsidRDefault="003E18AF" w:rsidP="003E18AF">
      <w:pPr>
        <w:pStyle w:val="Lijstalinea"/>
      </w:pPr>
    </w:p>
    <w:p w14:paraId="70D45D8E" w14:textId="77777777" w:rsidR="003E18AF" w:rsidRPr="00B70ED6" w:rsidRDefault="003E18AF" w:rsidP="003E18AF">
      <w:pPr>
        <w:pStyle w:val="Lijstalinea"/>
        <w:numPr>
          <w:ilvl w:val="0"/>
          <w:numId w:val="2"/>
        </w:numPr>
        <w:spacing w:after="0" w:line="240" w:lineRule="auto"/>
        <w:rPr>
          <w:rFonts w:ascii="Calibri" w:eastAsia="Times New Roman" w:hAnsi="Calibri" w:cs="Calibri"/>
          <w:color w:val="000000"/>
          <w:lang w:eastAsia="nl-NL"/>
        </w:rPr>
      </w:pPr>
      <w:r w:rsidRPr="00B70ED6">
        <w:rPr>
          <w:rFonts w:ascii="Calibri" w:eastAsia="Symbol" w:hAnsi="Calibri" w:cs="Symbol"/>
          <w:color w:val="000000"/>
          <w:lang w:eastAsia="nl-NL"/>
        </w:rPr>
        <w:t>Leg telkens in één zin de volgende woorden/begrippen uit:</w:t>
      </w:r>
    </w:p>
    <w:p w14:paraId="1E15F31E" w14:textId="77777777" w:rsidR="003E18AF" w:rsidRPr="00B70ED6" w:rsidRDefault="003E18AF" w:rsidP="003E18AF">
      <w:pPr>
        <w:pStyle w:val="Lijstalinea"/>
        <w:numPr>
          <w:ilvl w:val="1"/>
          <w:numId w:val="2"/>
        </w:numPr>
        <w:spacing w:after="0" w:line="240" w:lineRule="auto"/>
        <w:rPr>
          <w:rFonts w:ascii="Calibri" w:eastAsia="Times New Roman" w:hAnsi="Calibri" w:cs="Calibri"/>
          <w:color w:val="000000"/>
          <w:sz w:val="24"/>
          <w:szCs w:val="24"/>
          <w:lang w:eastAsia="nl-NL"/>
        </w:rPr>
      </w:pPr>
      <w:r w:rsidRPr="00B70ED6">
        <w:rPr>
          <w:rFonts w:ascii="Calibri" w:eastAsia="Courier New" w:hAnsi="Calibri" w:cs="Calibri"/>
          <w:color w:val="000000"/>
          <w:sz w:val="24"/>
          <w:szCs w:val="24"/>
          <w:lang w:eastAsia="nl-NL"/>
        </w:rPr>
        <w:t>de hexateuch</w:t>
      </w:r>
    </w:p>
    <w:p w14:paraId="4B1C9A58" w14:textId="77777777" w:rsidR="003E18AF" w:rsidRPr="00B70ED6"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B70ED6">
        <w:rPr>
          <w:rFonts w:ascii="Calibri" w:eastAsia="Courier New" w:hAnsi="Calibri" w:cs="Calibri"/>
          <w:color w:val="000000"/>
          <w:lang w:eastAsia="nl-NL"/>
        </w:rPr>
        <w:t>de Elohist</w:t>
      </w:r>
    </w:p>
    <w:p w14:paraId="2359F0A5" w14:textId="77777777" w:rsidR="003E18AF" w:rsidRPr="00B70ED6" w:rsidRDefault="003E18AF" w:rsidP="003E18AF">
      <w:pPr>
        <w:pStyle w:val="Lijstalinea"/>
        <w:numPr>
          <w:ilvl w:val="1"/>
          <w:numId w:val="2"/>
        </w:numPr>
        <w:spacing w:after="0" w:line="240" w:lineRule="auto"/>
        <w:rPr>
          <w:rFonts w:ascii="Calibri" w:eastAsia="Times New Roman" w:hAnsi="Calibri" w:cs="Calibri"/>
          <w:color w:val="000000"/>
          <w:lang w:eastAsia="nl-NL"/>
        </w:rPr>
      </w:pPr>
      <w:r w:rsidRPr="00B70ED6">
        <w:rPr>
          <w:rFonts w:ascii="Calibri" w:eastAsia="Times New Roman" w:hAnsi="Calibri" w:cs="Calibri"/>
          <w:color w:val="000000"/>
          <w:lang w:eastAsia="nl-NL"/>
        </w:rPr>
        <w:t>doublet</w:t>
      </w:r>
    </w:p>
    <w:p w14:paraId="4C71B924" w14:textId="77777777" w:rsidR="003E18AF" w:rsidRPr="00B70ED6" w:rsidRDefault="003E18AF" w:rsidP="00DC611A"/>
    <w:sectPr w:rsidR="003E18AF" w:rsidRPr="00B70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65D8D"/>
    <w:multiLevelType w:val="hybridMultilevel"/>
    <w:tmpl w:val="477CE2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0701C0"/>
    <w:multiLevelType w:val="hybridMultilevel"/>
    <w:tmpl w:val="0A7810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9705C5"/>
    <w:multiLevelType w:val="multilevel"/>
    <w:tmpl w:val="0A08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171336">
    <w:abstractNumId w:val="0"/>
  </w:num>
  <w:num w:numId="2" w16cid:durableId="482476867">
    <w:abstractNumId w:val="1"/>
  </w:num>
  <w:num w:numId="3" w16cid:durableId="176090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F"/>
    <w:rsid w:val="00003E0E"/>
    <w:rsid w:val="001121E2"/>
    <w:rsid w:val="001A2DE3"/>
    <w:rsid w:val="001A5DAD"/>
    <w:rsid w:val="001D7777"/>
    <w:rsid w:val="002061F6"/>
    <w:rsid w:val="00215BB4"/>
    <w:rsid w:val="0029708B"/>
    <w:rsid w:val="002973ED"/>
    <w:rsid w:val="003173BA"/>
    <w:rsid w:val="00330127"/>
    <w:rsid w:val="003B302D"/>
    <w:rsid w:val="003E18AF"/>
    <w:rsid w:val="0048274A"/>
    <w:rsid w:val="0048479B"/>
    <w:rsid w:val="005B6871"/>
    <w:rsid w:val="005C0245"/>
    <w:rsid w:val="00631FEB"/>
    <w:rsid w:val="0069090E"/>
    <w:rsid w:val="006A2228"/>
    <w:rsid w:val="00891E0F"/>
    <w:rsid w:val="008A4796"/>
    <w:rsid w:val="008D4446"/>
    <w:rsid w:val="0095474E"/>
    <w:rsid w:val="00980F92"/>
    <w:rsid w:val="009B63A7"/>
    <w:rsid w:val="009F01CC"/>
    <w:rsid w:val="009F6CAB"/>
    <w:rsid w:val="00A004B1"/>
    <w:rsid w:val="00A04FB5"/>
    <w:rsid w:val="00A12AE5"/>
    <w:rsid w:val="00A2673D"/>
    <w:rsid w:val="00AC12CD"/>
    <w:rsid w:val="00B25C3D"/>
    <w:rsid w:val="00B419DC"/>
    <w:rsid w:val="00B84C52"/>
    <w:rsid w:val="00B879D9"/>
    <w:rsid w:val="00B97E82"/>
    <w:rsid w:val="00BA54E8"/>
    <w:rsid w:val="00C3163A"/>
    <w:rsid w:val="00C632A4"/>
    <w:rsid w:val="00CE204F"/>
    <w:rsid w:val="00DC611A"/>
    <w:rsid w:val="00DE2BDA"/>
    <w:rsid w:val="00EB1EBA"/>
    <w:rsid w:val="00EB4A93"/>
    <w:rsid w:val="00F237B5"/>
    <w:rsid w:val="00F65A90"/>
    <w:rsid w:val="00FC1822"/>
    <w:rsid w:val="00FF6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F5F6"/>
  <w15:chartTrackingRefBased/>
  <w15:docId w15:val="{5444EDC9-520F-4051-91BD-EAACDDE3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18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8AF"/>
    <w:pPr>
      <w:ind w:left="720"/>
      <w:contextualSpacing/>
    </w:pPr>
  </w:style>
  <w:style w:type="paragraph" w:styleId="Normaalweb">
    <w:name w:val="Normal (Web)"/>
    <w:basedOn w:val="Standaard"/>
    <w:uiPriority w:val="99"/>
    <w:unhideWhenUsed/>
    <w:rsid w:val="00FC18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ubtieleverwijzing">
    <w:name w:val="Subtle Reference"/>
    <w:basedOn w:val="Standaardalinea-lettertype"/>
    <w:uiPriority w:val="31"/>
    <w:qFormat/>
    <w:rsid w:val="00FC182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5275</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Jong</dc:creator>
  <cp:keywords/>
  <dc:description/>
  <cp:lastModifiedBy>Jo VB</cp:lastModifiedBy>
  <cp:revision>2</cp:revision>
  <dcterms:created xsi:type="dcterms:W3CDTF">2023-11-28T08:01:00Z</dcterms:created>
  <dcterms:modified xsi:type="dcterms:W3CDTF">2023-11-28T08:01:00Z</dcterms:modified>
</cp:coreProperties>
</file>